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49217" w14:textId="0AFBFF01" w:rsidR="00075A3B" w:rsidRPr="00D66835" w:rsidRDefault="00075A3B" w:rsidP="00075A3B">
      <w:pPr>
        <w:rPr>
          <w:u w:val="single"/>
        </w:rPr>
      </w:pPr>
      <w:r w:rsidRPr="00E50031">
        <w:rPr>
          <w:u w:val="single"/>
        </w:rPr>
        <w:t xml:space="preserve">CHEM 261     </w:t>
      </w:r>
      <w:r w:rsidRPr="00E50031">
        <w:rPr>
          <w:u w:val="single"/>
        </w:rPr>
        <w:tab/>
      </w:r>
      <w:r w:rsidRPr="00E50031">
        <w:rPr>
          <w:u w:val="single"/>
        </w:rPr>
        <w:tab/>
      </w:r>
      <w:r w:rsidRPr="00E50031">
        <w:rPr>
          <w:u w:val="single"/>
        </w:rPr>
        <w:tab/>
      </w:r>
      <w:r w:rsidRPr="00E50031">
        <w:rPr>
          <w:u w:val="single"/>
        </w:rPr>
        <w:tab/>
      </w:r>
      <w:r w:rsidRPr="00E50031">
        <w:rPr>
          <w:u w:val="single"/>
        </w:rPr>
        <w:tab/>
      </w:r>
      <w:r w:rsidRPr="00E50031">
        <w:rPr>
          <w:u w:val="single"/>
        </w:rPr>
        <w:tab/>
        <w:t xml:space="preserve">             </w:t>
      </w:r>
      <w:r w:rsidR="005F2E2A">
        <w:rPr>
          <w:u w:val="single"/>
        </w:rPr>
        <w:t xml:space="preserve">                         Nov. 25, 2020</w:t>
      </w:r>
    </w:p>
    <w:p w14:paraId="31356ABA" w14:textId="77777777" w:rsidR="006F31FA" w:rsidRDefault="006F31FA"/>
    <w:p w14:paraId="5A4FABEA" w14:textId="77777777" w:rsidR="00376D86" w:rsidRDefault="00376D86" w:rsidP="00703482">
      <w:pPr>
        <w:rPr>
          <w:b/>
        </w:rPr>
      </w:pPr>
    </w:p>
    <w:p w14:paraId="3D83286B" w14:textId="77777777" w:rsidR="003E1361" w:rsidRPr="002038E2" w:rsidRDefault="003E1361" w:rsidP="00703482">
      <w:pPr>
        <w:rPr>
          <w:b/>
        </w:rPr>
      </w:pPr>
      <w:r w:rsidRPr="002038E2">
        <w:rPr>
          <w:b/>
        </w:rPr>
        <w:t>Molecular Orbital</w:t>
      </w:r>
      <w:r w:rsidR="002038E2">
        <w:rPr>
          <w:b/>
        </w:rPr>
        <w:t>s</w:t>
      </w:r>
      <w:r w:rsidR="00BD3A8D" w:rsidRPr="002038E2">
        <w:rPr>
          <w:b/>
        </w:rPr>
        <w:t>:</w:t>
      </w:r>
    </w:p>
    <w:p w14:paraId="6BB266BD" w14:textId="77777777" w:rsidR="002038E2" w:rsidRDefault="002038E2" w:rsidP="002038E2">
      <w:r>
        <w:t>Example 1: Ethylene</w:t>
      </w:r>
    </w:p>
    <w:p w14:paraId="361C40A5" w14:textId="77777777" w:rsidR="002038E2" w:rsidRDefault="002038E2" w:rsidP="00703482"/>
    <w:p w14:paraId="74E8C7A4" w14:textId="73A555C4" w:rsidR="00BD3A8D" w:rsidRDefault="00BD3A8D" w:rsidP="0070348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723D8A" wp14:editId="4CAFA92E">
                <wp:simplePos x="0" y="0"/>
                <wp:positionH relativeFrom="column">
                  <wp:posOffset>4800600</wp:posOffset>
                </wp:positionH>
                <wp:positionV relativeFrom="paragraph">
                  <wp:posOffset>1197610</wp:posOffset>
                </wp:positionV>
                <wp:extent cx="1363980" cy="914400"/>
                <wp:effectExtent l="0" t="0" r="0" b="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743D4" w14:textId="77777777" w:rsidR="00585B17" w:rsidRDefault="00585B17">
                            <w:r>
                              <w:t>Looking at both</w:t>
                            </w:r>
                          </w:p>
                          <w:p w14:paraId="0841EF44" w14:textId="77777777" w:rsidR="00585B17" w:rsidRDefault="00585B17">
                            <w:r>
                              <w:t>sigma and pi bonds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23" o:spid="_x0000_s1030" type="#_x0000_t202" style="position:absolute;margin-left:378pt;margin-top:94.3pt;width:107.4pt;height:1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zRHtACAAAVBgAADgAAAGRycy9lMm9Eb2MueG1srFRNb9swDL0P2H8QdE9tp+5HjDqFmyLDgKIt&#10;1g49K7KcGLMlQVITZ8P++57kOE27HdZhF5kmKYp8fOTFZdc2ZC2MrZXMaXIUUyIkV2Utlzn9+jgf&#10;nVNiHZMla5QUOd0KSy+nHz9cbHQmxmqlmlIYgiDSZhud05VzOosiy1eiZfZIaSFhrJRpmcOvWUal&#10;YRtEb5toHMen0UaZUhvFhbXQXvdGOg3xq0pwd1dVVjjS5BS5uXCacC78GU0vWLY0TK9qvkuD/UMW&#10;LaslHt2HumaOkWdT/xaqrblRVlXuiKs2UlVVcxFqQDVJ/KaahxXTItQCcKzew2T/X1h+u743pC5z&#10;Oj6mRLIWPXoUnSNXqiNQAZ+NthncHjQcXQc9+jzoLZS+7K4yrf+iIAI7kN7u0fXRuL90fHo8OYeJ&#10;wzZJ0jQO8Ecvt7Wx7pNQLfFCTg26F0Bl6xvrkAlcBxf/mFTzumlCBxv5SgHHXiMCBfrbLEMmEL2n&#10;zym058fs5GxcnJ1MRqfFSTJKk/h8VBTxeHQ9L+IiTuezSXr1E1m0LEmzDYiiQTOPEICYN2y5a4o3&#10;/11XWsZfcThJosCevj4EDnUOqUYe/R7lILltI3wBjfwiKvQtgO0VYWLErDFkzcB1xrmQLvQpgAFv&#10;71UBsPdc3PkHyAKU77ncgz+8rKTbX25rqUxo7Zu0y29DylXvDzAO6vai6xZdIGw6kHChyi24aVQ/&#10;3VbzeQ0C3TDr7pnBOINzWFHuDkfVqE1O1U6iZKXM9z/pvT/6CSslvus5ldhflDSfJaYvsBfbJPyk&#10;YBBeMIeWxaFFPrczhZ4kWIWaB9H7u2YQK6PaJ+yxwr8JE5McL+fUDeLM9SsLe5CLoghO2B+auRv5&#10;oLkP7Vvkh+Oxe2JG7ybIgUa3algjLHszSL2vvylV8exUVYcp8yj3mO7Qx+4JpNztSb/cDv+D18s2&#10;n/4CAAD//wMAUEsDBBQABgAIAAAAIQC9/x0b4gAAAAsBAAAPAAAAZHJzL2Rvd25yZXYueG1sTI9B&#10;T4NAEIXvJv6HzZh4MXYpRIrI0hiNXmxqrB48LjACys6S3S1Ff33Hkx4n7+XN9xXr2QxiQud7SwqW&#10;iwgEUm2bnloFb68PlxkIHzQ1erCECr7Rw7o8PSl03tgDveC0C63gEfK5VtCFMOZS+rpDo/3Cjkic&#10;fVhndODTtbJx+sDjZpBxFKXS6J74Q6dHvOuw/trtjYKfZ7excbx5XFbvST+F+4vP7dNWqfOz+fYG&#10;RMA5/JXhF5/RoWSmyu6p8WJQsLpK2SVwkGUpCG5cryKWqRQkSZyCLAv536E8AgAA//8DAFBLAQIt&#10;ABQABgAIAAAAIQDkmcPA+wAAAOEBAAATAAAAAAAAAAAAAAAAAAAAAABbQ29udGVudF9UeXBlc10u&#10;eG1sUEsBAi0AFAAGAAgAAAAhACOyauHXAAAAlAEAAAsAAAAAAAAAAAAAAAAALAEAAF9yZWxzLy5y&#10;ZWxzUEsBAi0AFAAGAAgAAAAhACoc0R7QAgAAFQYAAA4AAAAAAAAAAAAAAAAALAIAAGRycy9lMm9E&#10;b2MueG1sUEsBAi0AFAAGAAgAAAAhAL3/HRviAAAACwEAAA8AAAAAAAAAAAAAAAAAKAUAAGRycy9k&#10;b3ducmV2LnhtbFBLBQYAAAAABAAEAPMAAAA3BgAAAAA=&#10;" filled="f" stroked="f">
                <v:textbox>
                  <w:txbxContent>
                    <w:p w:rsidR="00585B17" w:rsidRDefault="00585B17">
                      <w:r>
                        <w:t>Looking at both</w:t>
                      </w:r>
                    </w:p>
                    <w:p w:rsidR="00585B17" w:rsidRDefault="00585B17">
                      <w:proofErr w:type="gramStart"/>
                      <w:r>
                        <w:t>sigma</w:t>
                      </w:r>
                      <w:proofErr w:type="gramEnd"/>
                      <w:r>
                        <w:t xml:space="preserve"> and pi bonds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1361" w:rsidRPr="003E1361">
        <w:t xml:space="preserve"> </w:t>
      </w:r>
      <w:r w:rsidR="00DF3770">
        <w:rPr>
          <w:noProof/>
        </w:rPr>
        <w:drawing>
          <wp:inline distT="0" distB="0" distL="0" distR="0" wp14:anchorId="505394C5" wp14:editId="2ED9C69E">
            <wp:extent cx="4368800" cy="3903345"/>
            <wp:effectExtent l="0" t="0" r="0" b="825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0" cy="390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B31D3" w14:textId="77777777" w:rsidR="005F2E2A" w:rsidRDefault="005F2E2A" w:rsidP="00703482"/>
    <w:p w14:paraId="4DC34A4A" w14:textId="77777777" w:rsidR="005F2E2A" w:rsidRDefault="005F2E2A" w:rsidP="00703482"/>
    <w:p w14:paraId="5805C7A2" w14:textId="77777777" w:rsidR="005F2E2A" w:rsidRDefault="005F2E2A" w:rsidP="00703482"/>
    <w:p w14:paraId="70C86804" w14:textId="77777777" w:rsidR="005F2E2A" w:rsidRDefault="005F2E2A" w:rsidP="00703482"/>
    <w:p w14:paraId="534B5D4F" w14:textId="77777777" w:rsidR="005F2E2A" w:rsidRDefault="005F2E2A" w:rsidP="00703482"/>
    <w:p w14:paraId="0D478348" w14:textId="77777777" w:rsidR="005F2E2A" w:rsidRDefault="005F2E2A" w:rsidP="00703482"/>
    <w:p w14:paraId="0B8423FF" w14:textId="77777777" w:rsidR="005F2E2A" w:rsidRDefault="005F2E2A" w:rsidP="00703482"/>
    <w:p w14:paraId="6765A202" w14:textId="77777777" w:rsidR="005F2E2A" w:rsidRDefault="005F2E2A" w:rsidP="00703482"/>
    <w:p w14:paraId="410525A8" w14:textId="77777777" w:rsidR="005F2E2A" w:rsidRDefault="005F2E2A" w:rsidP="00703482"/>
    <w:p w14:paraId="7D826C54" w14:textId="77777777" w:rsidR="005F2E2A" w:rsidRDefault="005F2E2A" w:rsidP="00703482"/>
    <w:p w14:paraId="0F82CB9A" w14:textId="77777777" w:rsidR="005F2E2A" w:rsidRDefault="005F2E2A" w:rsidP="00703482"/>
    <w:p w14:paraId="27C99ACE" w14:textId="77777777" w:rsidR="005F2E2A" w:rsidRDefault="005F2E2A" w:rsidP="00703482"/>
    <w:p w14:paraId="7C448BBA" w14:textId="77777777" w:rsidR="005F2E2A" w:rsidRDefault="005F2E2A" w:rsidP="00703482"/>
    <w:p w14:paraId="6CB155EE" w14:textId="77777777" w:rsidR="005F2E2A" w:rsidRDefault="005F2E2A" w:rsidP="00703482"/>
    <w:p w14:paraId="6A3A72EF" w14:textId="77777777" w:rsidR="005F2E2A" w:rsidRDefault="005F2E2A" w:rsidP="00703482"/>
    <w:p w14:paraId="5F58352E" w14:textId="77777777" w:rsidR="005F2E2A" w:rsidRDefault="005F2E2A" w:rsidP="00703482"/>
    <w:p w14:paraId="55FD174D" w14:textId="77777777" w:rsidR="005F2E2A" w:rsidRDefault="005F2E2A" w:rsidP="00703482"/>
    <w:p w14:paraId="6973CCE5" w14:textId="77777777" w:rsidR="005F2E2A" w:rsidRDefault="005F2E2A" w:rsidP="00703482"/>
    <w:p w14:paraId="1A886AEC" w14:textId="77777777" w:rsidR="005F2E2A" w:rsidRDefault="005F2E2A" w:rsidP="00703482"/>
    <w:p w14:paraId="213FC648" w14:textId="77777777" w:rsidR="00BD3A8D" w:rsidRDefault="00BD3A8D" w:rsidP="00703482">
      <w:r>
        <w:t xml:space="preserve">Looking only at the </w:t>
      </w:r>
      <w:r w:rsidR="002038E2" w:rsidRPr="002038E2">
        <w:rPr>
          <w:rFonts w:ascii="Symbol" w:hAnsi="Symbol"/>
        </w:rPr>
        <w:t></w:t>
      </w:r>
      <w:r w:rsidR="002038E2">
        <w:t xml:space="preserve"> orbitals:</w:t>
      </w:r>
    </w:p>
    <w:p w14:paraId="26A67A9F" w14:textId="77777777" w:rsidR="00BD3A8D" w:rsidRDefault="00BD3A8D" w:rsidP="00703482">
      <w:r>
        <w:rPr>
          <w:noProof/>
        </w:rPr>
        <w:drawing>
          <wp:inline distT="0" distB="0" distL="0" distR="0" wp14:anchorId="4A18A360" wp14:editId="2E407A9C">
            <wp:extent cx="4757420" cy="2615565"/>
            <wp:effectExtent l="0" t="0" r="0" b="635"/>
            <wp:docPr id="2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420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ADDA8" w14:textId="77777777" w:rsidR="002038E2" w:rsidRDefault="002038E2" w:rsidP="00703482"/>
    <w:p w14:paraId="2AD66334" w14:textId="77777777" w:rsidR="002038E2" w:rsidRDefault="002038E2" w:rsidP="00703482">
      <w:r>
        <w:t xml:space="preserve">An electron can be excited from the HOMO to the LUMO using light of </w:t>
      </w:r>
      <w:r w:rsidR="00376D86">
        <w:t>a</w:t>
      </w:r>
      <w:r>
        <w:t xml:space="preserve"> precise wavelength</w:t>
      </w:r>
      <w:r w:rsidR="00376D86">
        <w:t xml:space="preserve"> dependent on the energy difference between the two orbitals</w:t>
      </w:r>
      <w:r>
        <w:t xml:space="preserve"> (since the orbitals are quantized). The electron can go back to it’s original orbital and heat (or light) is produced in the process.</w:t>
      </w:r>
    </w:p>
    <w:p w14:paraId="3678D758" w14:textId="77777777" w:rsidR="00376D86" w:rsidRDefault="00376D86" w:rsidP="00703482"/>
    <w:p w14:paraId="54EA29D4" w14:textId="77777777" w:rsidR="00376D86" w:rsidRDefault="00376D86" w:rsidP="00703482"/>
    <w:p w14:paraId="40715B4E" w14:textId="77777777" w:rsidR="005D5947" w:rsidRDefault="005D5947" w:rsidP="00703482"/>
    <w:p w14:paraId="57C88F0F" w14:textId="77777777" w:rsidR="005D5947" w:rsidRDefault="005D5947" w:rsidP="00703482"/>
    <w:p w14:paraId="36538235" w14:textId="77777777" w:rsidR="002038E2" w:rsidRDefault="002038E2" w:rsidP="00703482">
      <w:r>
        <w:t>Example 2: 1,3-Butadiene</w:t>
      </w:r>
    </w:p>
    <w:p w14:paraId="3CB6FD13" w14:textId="77777777" w:rsidR="002038E2" w:rsidRDefault="002038E2" w:rsidP="00703482">
      <w:r>
        <w:rPr>
          <w:noProof/>
        </w:rPr>
        <w:drawing>
          <wp:inline distT="0" distB="0" distL="0" distR="0" wp14:anchorId="7AAC7940" wp14:editId="45B49080">
            <wp:extent cx="4114591" cy="2759506"/>
            <wp:effectExtent l="0" t="0" r="635" b="9525"/>
            <wp:docPr id="26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591" cy="275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7A93A" w14:textId="77777777" w:rsidR="002038E2" w:rsidRDefault="002038E2" w:rsidP="00703482"/>
    <w:p w14:paraId="4DC4026B" w14:textId="77777777" w:rsidR="002038E2" w:rsidRDefault="002038E2" w:rsidP="00703482">
      <w:r>
        <w:t>As the # of double bonds in the compound increases</w:t>
      </w:r>
      <w:r w:rsidR="00376D86">
        <w:t>, decreasing the HUMO-LUMO gap</w:t>
      </w:r>
      <w:r>
        <w:t>, the energy of the light needed to excite the compound to its excited state is lower.</w:t>
      </w:r>
    </w:p>
    <w:p w14:paraId="739D8F5F" w14:textId="77777777" w:rsidR="002038E2" w:rsidRDefault="002038E2" w:rsidP="00703482"/>
    <w:p w14:paraId="7E921ACE" w14:textId="77777777" w:rsidR="002038E2" w:rsidRDefault="002038E2" w:rsidP="00703482">
      <w:r>
        <w:t>Once the absorption of light leaves the UV range and into the visible range, the transition becomes visible and the colour of the compound can be seen.</w:t>
      </w:r>
    </w:p>
    <w:p w14:paraId="461B553C" w14:textId="77777777" w:rsidR="002038E2" w:rsidRDefault="002038E2" w:rsidP="00703482"/>
    <w:p w14:paraId="21A1B724" w14:textId="77777777" w:rsidR="002038E2" w:rsidRDefault="002038E2" w:rsidP="00703482"/>
    <w:p w14:paraId="53FB9979" w14:textId="0848E8D8" w:rsidR="002038E2" w:rsidRDefault="002038E2" w:rsidP="00703482">
      <w:r>
        <w:t>Example 3:</w:t>
      </w:r>
      <w:r w:rsidR="00376D86">
        <w:t xml:space="preserve"> </w:t>
      </w:r>
      <w:r w:rsidR="0058410D">
        <w:t>1,3,5,7,9,11-</w:t>
      </w:r>
      <w:r w:rsidR="00DF3770">
        <w:t>dodecahexae</w:t>
      </w:r>
      <w:r w:rsidR="00376D86">
        <w:t>ne</w:t>
      </w:r>
    </w:p>
    <w:p w14:paraId="763B960A" w14:textId="77777777" w:rsidR="002038E2" w:rsidRDefault="002038E2" w:rsidP="00703482"/>
    <w:p w14:paraId="4FF4CD64" w14:textId="7608E49E" w:rsidR="005D5947" w:rsidRDefault="00EA6603" w:rsidP="00703482">
      <w:r>
        <w:rPr>
          <w:noProof/>
        </w:rPr>
        <w:drawing>
          <wp:anchor distT="0" distB="0" distL="114300" distR="114300" simplePos="0" relativeHeight="251669504" behindDoc="0" locked="0" layoutInCell="1" allowOverlap="1" wp14:anchorId="3B1848E8" wp14:editId="2DB1ADE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42765" cy="3333115"/>
            <wp:effectExtent l="0" t="0" r="635" b="0"/>
            <wp:wrapSquare wrapText="bothSides"/>
            <wp:docPr id="2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765" cy="333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4E37874B" w14:textId="77777777" w:rsidR="005D5947" w:rsidRDefault="005D5947">
      <w:r>
        <w:br w:type="page"/>
      </w:r>
    </w:p>
    <w:p w14:paraId="639C161B" w14:textId="77777777" w:rsidR="00EA6603" w:rsidRDefault="00EA6603" w:rsidP="00703482"/>
    <w:p w14:paraId="7D785DC6" w14:textId="77777777" w:rsidR="00EA6603" w:rsidRDefault="00EA6603" w:rsidP="00703482">
      <w:r>
        <w:t>Conjugated molecules in vision:</w:t>
      </w:r>
    </w:p>
    <w:p w14:paraId="0DB27D14" w14:textId="77777777" w:rsidR="00585B17" w:rsidRDefault="00585B17" w:rsidP="00703482"/>
    <w:p w14:paraId="13751D65" w14:textId="77777777" w:rsidR="00585B17" w:rsidRDefault="00585B17" w:rsidP="00703482">
      <w:r>
        <w:rPr>
          <w:noProof/>
        </w:rPr>
        <w:drawing>
          <wp:inline distT="0" distB="0" distL="0" distR="0" wp14:anchorId="1469EEB5" wp14:editId="3EF76388">
            <wp:extent cx="6244381" cy="2416215"/>
            <wp:effectExtent l="0" t="0" r="4445" b="0"/>
            <wp:docPr id="29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699" cy="241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556DA" w14:textId="77777777" w:rsidR="00585B17" w:rsidRDefault="00585B17" w:rsidP="00703482"/>
    <w:p w14:paraId="7511B4A5" w14:textId="6517A9B6" w:rsidR="00585B17" w:rsidRDefault="00585B17" w:rsidP="00703482">
      <w:r>
        <w:t xml:space="preserve">Retinal is combined with the protein opsin in the </w:t>
      </w:r>
      <w:r w:rsidR="007D48F9">
        <w:t>eye</w:t>
      </w:r>
      <w:r>
        <w:t xml:space="preserve"> to make rhodopsin, which is a key protein in the mechanism of sight.</w:t>
      </w:r>
    </w:p>
    <w:p w14:paraId="434C1AC6" w14:textId="77777777" w:rsidR="00585B17" w:rsidRDefault="00585B17" w:rsidP="00703482"/>
    <w:p w14:paraId="59ABE915" w14:textId="565BE65B" w:rsidR="00585B17" w:rsidRDefault="00585B17" w:rsidP="00703482">
      <w:r>
        <w:t>Human vision covers the range of 400</w:t>
      </w:r>
      <w:r w:rsidR="000D2E7F">
        <w:t xml:space="preserve"> </w:t>
      </w:r>
      <w:r>
        <w:t>nm</w:t>
      </w:r>
      <w:r w:rsidR="000D2E7F">
        <w:t xml:space="preserve"> (4000 Å)</w:t>
      </w:r>
      <w:r>
        <w:t xml:space="preserve"> to 800</w:t>
      </w:r>
      <w:r w:rsidR="000D2E7F">
        <w:t xml:space="preserve"> </w:t>
      </w:r>
      <w:r>
        <w:t>nm</w:t>
      </w:r>
      <w:r w:rsidR="000D2E7F">
        <w:t xml:space="preserve"> (8000 Å)</w:t>
      </w:r>
      <w:r>
        <w:t xml:space="preserve">, anything outside of these wavelengths </w:t>
      </w:r>
      <w:r w:rsidR="00C81981">
        <w:t>is</w:t>
      </w:r>
      <w:r>
        <w:t xml:space="preserve"> invisible to the naked eye.</w:t>
      </w:r>
    </w:p>
    <w:p w14:paraId="3319AB96" w14:textId="77777777" w:rsidR="00585B17" w:rsidRDefault="00585B17" w:rsidP="00703482"/>
    <w:p w14:paraId="7AD874FA" w14:textId="77777777" w:rsidR="00585B17" w:rsidRDefault="00585B17" w:rsidP="00703482"/>
    <w:p w14:paraId="4CD095DA" w14:textId="77777777" w:rsidR="005D5947" w:rsidRDefault="005D5947" w:rsidP="00703482"/>
    <w:p w14:paraId="79119D44" w14:textId="77777777" w:rsidR="005D5947" w:rsidRDefault="005D5947" w:rsidP="00703482"/>
    <w:p w14:paraId="33CB2813" w14:textId="77777777" w:rsidR="005D5947" w:rsidRDefault="005D5947" w:rsidP="00703482"/>
    <w:p w14:paraId="434E38DD" w14:textId="6933640A" w:rsidR="005D5947" w:rsidRDefault="005D5947" w:rsidP="00703482">
      <w:r w:rsidRPr="005D5947">
        <w:drawing>
          <wp:inline distT="0" distB="0" distL="0" distR="0" wp14:anchorId="7391B5B6" wp14:editId="37F4FE67">
            <wp:extent cx="5287327" cy="1083680"/>
            <wp:effectExtent l="0" t="0" r="0" b="8890"/>
            <wp:docPr id="32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327" cy="108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8505A" w14:textId="77777777" w:rsidR="005D5947" w:rsidRDefault="005D5947" w:rsidP="00703482"/>
    <w:p w14:paraId="5D0C92B4" w14:textId="33D7A84E" w:rsidR="00585B17" w:rsidRDefault="00585B17" w:rsidP="00703482">
      <w:r>
        <w:t xml:space="preserve">The further oxidized form of </w:t>
      </w:r>
      <w:r w:rsidR="002050BF">
        <w:t>retinal</w:t>
      </w:r>
      <w:r>
        <w:t xml:space="preserve"> is retinoic acid. Changing the double bond bearing the carboxylic acid from trans to cis gives the drug Accutane, used to treat acne.</w:t>
      </w:r>
      <w:r w:rsidR="002050BF">
        <w:t xml:space="preserve"> (can cause birth defects = teratogen)</w:t>
      </w:r>
    </w:p>
    <w:p w14:paraId="4664F535" w14:textId="77777777" w:rsidR="00585B17" w:rsidRDefault="00585B17" w:rsidP="00703482"/>
    <w:p w14:paraId="2A1FC8B9" w14:textId="77777777" w:rsidR="00585B17" w:rsidRDefault="00585B17" w:rsidP="00703482"/>
    <w:p w14:paraId="20642C36" w14:textId="24E46640" w:rsidR="00585B17" w:rsidRDefault="00585B17" w:rsidP="00703482"/>
    <w:p w14:paraId="2D5F4CE9" w14:textId="77777777" w:rsidR="005D5947" w:rsidRDefault="005D5947" w:rsidP="00703482">
      <w:pPr>
        <w:rPr>
          <w:b/>
          <w:u w:val="single"/>
        </w:rPr>
      </w:pPr>
    </w:p>
    <w:p w14:paraId="3C1653AC" w14:textId="77777777" w:rsidR="005D5947" w:rsidRDefault="005D5947" w:rsidP="00703482">
      <w:pPr>
        <w:rPr>
          <w:b/>
          <w:u w:val="single"/>
        </w:rPr>
      </w:pPr>
    </w:p>
    <w:p w14:paraId="3F94BCD5" w14:textId="481D1EEE" w:rsidR="005D5947" w:rsidRDefault="005D5947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0386B5A" w14:textId="77777777" w:rsidR="005D5947" w:rsidRDefault="005D5947" w:rsidP="00703482">
      <w:pPr>
        <w:rPr>
          <w:b/>
          <w:u w:val="single"/>
        </w:rPr>
      </w:pPr>
    </w:p>
    <w:p w14:paraId="58B6DB6B" w14:textId="77777777" w:rsidR="006B34FE" w:rsidRDefault="006B34FE" w:rsidP="006B34FE"/>
    <w:p w14:paraId="7A0C894F" w14:textId="77777777" w:rsidR="006B34FE" w:rsidRDefault="006B34FE" w:rsidP="006B34FE"/>
    <w:p w14:paraId="4DFC9C0D" w14:textId="3C088D79" w:rsidR="006B34FE" w:rsidRDefault="007B63E6" w:rsidP="006B34FE">
      <w:r>
        <w:rPr>
          <w:noProof/>
        </w:rPr>
        <w:drawing>
          <wp:inline distT="0" distB="0" distL="0" distR="0" wp14:anchorId="407DCF33" wp14:editId="726937C4">
            <wp:extent cx="5525770" cy="2340152"/>
            <wp:effectExtent l="0" t="0" r="1143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770" cy="234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5275F" w14:textId="77777777" w:rsidR="005D5947" w:rsidRDefault="005D5947" w:rsidP="005D5947">
      <w:r>
        <w:rPr>
          <w:b/>
          <w:u w:val="single"/>
        </w:rPr>
        <w:t>Light Emission</w:t>
      </w:r>
    </w:p>
    <w:p w14:paraId="2A746C5C" w14:textId="77777777" w:rsidR="005D5947" w:rsidRDefault="005D5947" w:rsidP="005D5947">
      <w:pPr>
        <w:pStyle w:val="ListParagraph"/>
        <w:numPr>
          <w:ilvl w:val="0"/>
          <w:numId w:val="3"/>
        </w:numPr>
      </w:pPr>
      <w:r>
        <w:t>Fluorescence</w:t>
      </w:r>
    </w:p>
    <w:p w14:paraId="4F6DE135" w14:textId="77777777" w:rsidR="005D5947" w:rsidRDefault="005D5947" w:rsidP="005D5947">
      <w:pPr>
        <w:pStyle w:val="ListParagraph"/>
        <w:numPr>
          <w:ilvl w:val="0"/>
          <w:numId w:val="1"/>
        </w:numPr>
      </w:pPr>
      <w:r>
        <w:t>Absorb UV and emit either UV or Visible</w:t>
      </w:r>
    </w:p>
    <w:p w14:paraId="45659BA6" w14:textId="77777777" w:rsidR="005D5947" w:rsidRDefault="005D5947" w:rsidP="005D5947">
      <w:pPr>
        <w:pStyle w:val="ListParagraph"/>
        <w:numPr>
          <w:ilvl w:val="0"/>
          <w:numId w:val="1"/>
        </w:numPr>
      </w:pPr>
      <w:r>
        <w:t>Short life (singlet state – electrons paired)</w:t>
      </w:r>
    </w:p>
    <w:p w14:paraId="661110A2" w14:textId="77777777" w:rsidR="005D5947" w:rsidRDefault="005D5947" w:rsidP="005D5947">
      <w:pPr>
        <w:pStyle w:val="ListParagraph"/>
        <w:numPr>
          <w:ilvl w:val="0"/>
          <w:numId w:val="3"/>
        </w:numPr>
      </w:pPr>
      <w:r>
        <w:t>Phosphorescence</w:t>
      </w:r>
    </w:p>
    <w:p w14:paraId="37B8152E" w14:textId="4CC7E4C0" w:rsidR="005D5947" w:rsidRDefault="005D5947" w:rsidP="005D5947">
      <w:pPr>
        <w:pStyle w:val="ListParagraph"/>
        <w:numPr>
          <w:ilvl w:val="0"/>
          <w:numId w:val="1"/>
        </w:numPr>
      </w:pPr>
      <w:r>
        <w:t xml:space="preserve">Absorb UV and emit </w:t>
      </w:r>
      <w:r>
        <w:t>UV/</w:t>
      </w:r>
      <w:r>
        <w:t>Visible</w:t>
      </w:r>
    </w:p>
    <w:p w14:paraId="2C1168FE" w14:textId="77777777" w:rsidR="005D5947" w:rsidRDefault="005D5947" w:rsidP="005D5947">
      <w:pPr>
        <w:pStyle w:val="ListParagraph"/>
        <w:numPr>
          <w:ilvl w:val="0"/>
          <w:numId w:val="1"/>
        </w:numPr>
      </w:pPr>
      <w:r>
        <w:t>Long life (triplet state – electrons not paired)</w:t>
      </w:r>
    </w:p>
    <w:p w14:paraId="32F5A59A" w14:textId="77777777" w:rsidR="005D5947" w:rsidRDefault="005D5947" w:rsidP="005D5947">
      <w:pPr>
        <w:pStyle w:val="ListParagraph"/>
        <w:numPr>
          <w:ilvl w:val="0"/>
          <w:numId w:val="3"/>
        </w:numPr>
      </w:pPr>
      <w:r w:rsidRPr="00585B17">
        <w:t>Chemiluminescence</w:t>
      </w:r>
    </w:p>
    <w:p w14:paraId="14DEC9CF" w14:textId="77777777" w:rsidR="005D5947" w:rsidRDefault="005D5947" w:rsidP="005D5947">
      <w:pPr>
        <w:pStyle w:val="ListParagraph"/>
        <w:numPr>
          <w:ilvl w:val="0"/>
          <w:numId w:val="1"/>
        </w:numPr>
      </w:pPr>
      <w:r>
        <w:t>Reactions that produce light</w:t>
      </w:r>
    </w:p>
    <w:p w14:paraId="498D4F64" w14:textId="77777777" w:rsidR="007B63E6" w:rsidRDefault="007B63E6" w:rsidP="006B34FE"/>
    <w:p w14:paraId="41F0BAE7" w14:textId="77777777" w:rsidR="005D5947" w:rsidRDefault="005D5947" w:rsidP="006B34FE"/>
    <w:p w14:paraId="4B3F0C4E" w14:textId="77777777" w:rsidR="005D5947" w:rsidRDefault="005D5947" w:rsidP="006B34FE"/>
    <w:p w14:paraId="0AE1878E" w14:textId="2B9F807A" w:rsidR="00204AF0" w:rsidRPr="00585B17" w:rsidRDefault="00204AF0" w:rsidP="006B34FE">
      <w:bookmarkStart w:id="0" w:name="_GoBack"/>
      <w:bookmarkEnd w:id="0"/>
    </w:p>
    <w:sectPr w:rsidR="00204AF0" w:rsidRPr="00585B17" w:rsidSect="00B60459">
      <w:pgSz w:w="12240" w:h="15840"/>
      <w:pgMar w:top="1440" w:right="1752" w:bottom="1440" w:left="1786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095D5" w14:textId="77777777" w:rsidR="00FE11CB" w:rsidRDefault="00FE11CB" w:rsidP="00BD3A8D">
      <w:r>
        <w:separator/>
      </w:r>
    </w:p>
  </w:endnote>
  <w:endnote w:type="continuationSeparator" w:id="0">
    <w:p w14:paraId="576A4BB8" w14:textId="77777777" w:rsidR="00FE11CB" w:rsidRDefault="00FE11CB" w:rsidP="00BD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9529" w14:textId="77777777" w:rsidR="00FE11CB" w:rsidRDefault="00FE11CB" w:rsidP="00BD3A8D">
      <w:r>
        <w:separator/>
      </w:r>
    </w:p>
  </w:footnote>
  <w:footnote w:type="continuationSeparator" w:id="0">
    <w:p w14:paraId="30A81999" w14:textId="77777777" w:rsidR="00FE11CB" w:rsidRDefault="00FE11CB" w:rsidP="00BD3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55C8F"/>
    <w:multiLevelType w:val="hybridMultilevel"/>
    <w:tmpl w:val="DAB4D25E"/>
    <w:lvl w:ilvl="0" w:tplc="7C508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F70510"/>
    <w:multiLevelType w:val="hybridMultilevel"/>
    <w:tmpl w:val="71C27FA4"/>
    <w:lvl w:ilvl="0" w:tplc="BF8011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9A1A8C"/>
    <w:multiLevelType w:val="hybridMultilevel"/>
    <w:tmpl w:val="2FF4201C"/>
    <w:lvl w:ilvl="0" w:tplc="B6D000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3B"/>
    <w:rsid w:val="00075A3B"/>
    <w:rsid w:val="000D2E7F"/>
    <w:rsid w:val="00115C31"/>
    <w:rsid w:val="00167C47"/>
    <w:rsid w:val="001C1A92"/>
    <w:rsid w:val="002038E2"/>
    <w:rsid w:val="00204AF0"/>
    <w:rsid w:val="002050BF"/>
    <w:rsid w:val="00246754"/>
    <w:rsid w:val="00246F50"/>
    <w:rsid w:val="002672D7"/>
    <w:rsid w:val="002A41F1"/>
    <w:rsid w:val="00320CF9"/>
    <w:rsid w:val="00376D86"/>
    <w:rsid w:val="003E1361"/>
    <w:rsid w:val="003E654B"/>
    <w:rsid w:val="0042691C"/>
    <w:rsid w:val="0058410D"/>
    <w:rsid w:val="00585B17"/>
    <w:rsid w:val="005D5947"/>
    <w:rsid w:val="005F2E2A"/>
    <w:rsid w:val="00625A55"/>
    <w:rsid w:val="0066329B"/>
    <w:rsid w:val="006A2FE8"/>
    <w:rsid w:val="006B34FE"/>
    <w:rsid w:val="006F31FA"/>
    <w:rsid w:val="006F48D9"/>
    <w:rsid w:val="00703482"/>
    <w:rsid w:val="007B34EB"/>
    <w:rsid w:val="007B63E6"/>
    <w:rsid w:val="007D48F9"/>
    <w:rsid w:val="007E725A"/>
    <w:rsid w:val="00887823"/>
    <w:rsid w:val="009059F7"/>
    <w:rsid w:val="00A90A7D"/>
    <w:rsid w:val="00B60459"/>
    <w:rsid w:val="00BD3A8D"/>
    <w:rsid w:val="00C036C6"/>
    <w:rsid w:val="00C23C60"/>
    <w:rsid w:val="00C81981"/>
    <w:rsid w:val="00CF4F87"/>
    <w:rsid w:val="00DD4D2C"/>
    <w:rsid w:val="00DF3770"/>
    <w:rsid w:val="00E82225"/>
    <w:rsid w:val="00EA6603"/>
    <w:rsid w:val="00EF7B3B"/>
    <w:rsid w:val="00F73BFD"/>
    <w:rsid w:val="00FE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AF1B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3B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F50"/>
    <w:rPr>
      <w:rFonts w:ascii="Lucida Grande" w:eastAsiaTheme="minorEastAsia" w:hAnsi="Lucida Grande" w:cs="Lucida Grande"/>
      <w:sz w:val="18"/>
      <w:szCs w:val="18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5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75A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A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A8D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3A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A8D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3B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F50"/>
    <w:rPr>
      <w:rFonts w:ascii="Lucida Grande" w:eastAsiaTheme="minorEastAsia" w:hAnsi="Lucida Grande" w:cs="Lucida Grande"/>
      <w:sz w:val="18"/>
      <w:szCs w:val="18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5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75A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A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A8D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3A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A8D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emf"/><Relationship Id="rId12" Type="http://schemas.openxmlformats.org/officeDocument/2006/relationships/image" Target="media/image5.emf"/><Relationship Id="rId13" Type="http://schemas.openxmlformats.org/officeDocument/2006/relationships/image" Target="media/image6.emf"/><Relationship Id="rId14" Type="http://schemas.openxmlformats.org/officeDocument/2006/relationships/image" Target="media/image7.emf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244</Words>
  <Characters>1397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Pascoe</dc:creator>
  <cp:keywords/>
  <dc:description/>
  <cp:lastModifiedBy>John Vederas</cp:lastModifiedBy>
  <cp:revision>4</cp:revision>
  <dcterms:created xsi:type="dcterms:W3CDTF">2020-11-10T19:41:00Z</dcterms:created>
  <dcterms:modified xsi:type="dcterms:W3CDTF">2020-11-10T19:54:00Z</dcterms:modified>
</cp:coreProperties>
</file>